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8828" w:type="dxa"/>
        <w:tblLook w:val="04A0" w:firstRow="1" w:lastRow="0" w:firstColumn="1" w:lastColumn="0" w:noHBand="0" w:noVBand="1"/>
      </w:tblPr>
      <w:tblGrid>
        <w:gridCol w:w="8828"/>
      </w:tblGrid>
      <w:tr w:rsidR="0067244A" w:rsidRPr="004C216E" w:rsidTr="004C216E">
        <w:trPr>
          <w:trHeight w:val="420"/>
        </w:trPr>
        <w:tc>
          <w:tcPr>
            <w:tcW w:w="8828" w:type="dxa"/>
            <w:tcBorders>
              <w:bottom w:val="single" w:sz="4" w:space="0" w:color="auto"/>
            </w:tcBorders>
            <w:noWrap/>
            <w:vAlign w:val="center"/>
            <w:hideMark/>
          </w:tcPr>
          <w:p w:rsidR="0067244A" w:rsidRPr="004C216E" w:rsidRDefault="0067244A" w:rsidP="0067244A">
            <w:pPr>
              <w:jc w:val="center"/>
              <w:rPr>
                <w:rFonts w:ascii="Times New Roman" w:hAnsi="Times New Roman" w:cs="Times New Roman"/>
                <w:b/>
                <w:bCs/>
                <w:sz w:val="24"/>
                <w:szCs w:val="24"/>
              </w:rPr>
            </w:pPr>
            <w:r w:rsidRPr="004C216E">
              <w:rPr>
                <w:rFonts w:ascii="Times New Roman" w:hAnsi="Times New Roman" w:cs="Times New Roman"/>
                <w:b/>
                <w:bCs/>
                <w:sz w:val="24"/>
                <w:szCs w:val="24"/>
              </w:rPr>
              <w:t>Hoja de Informe</w:t>
            </w:r>
          </w:p>
        </w:tc>
      </w:tr>
      <w:tr w:rsidR="0067244A" w:rsidRPr="004C216E" w:rsidTr="004C216E">
        <w:trPr>
          <w:trHeight w:val="300"/>
        </w:trPr>
        <w:tc>
          <w:tcPr>
            <w:tcW w:w="8828" w:type="dxa"/>
            <w:tcBorders>
              <w:top w:val="single" w:sz="4" w:space="0" w:color="auto"/>
            </w:tcBorders>
            <w:noWrap/>
            <w:hideMark/>
          </w:tcPr>
          <w:p w:rsidR="0067244A" w:rsidRPr="004C216E" w:rsidRDefault="0067244A" w:rsidP="0067244A">
            <w:pPr>
              <w:jc w:val="both"/>
              <w:rPr>
                <w:rFonts w:ascii="Times New Roman" w:hAnsi="Times New Roman" w:cs="Times New Roman"/>
                <w:b/>
                <w:bCs/>
                <w:sz w:val="24"/>
                <w:szCs w:val="24"/>
              </w:rPr>
            </w:pPr>
            <w:r w:rsidRPr="004C216E">
              <w:rPr>
                <w:rFonts w:ascii="Times New Roman" w:hAnsi="Times New Roman" w:cs="Times New Roman"/>
                <w:b/>
                <w:bCs/>
                <w:sz w:val="24"/>
                <w:szCs w:val="24"/>
              </w:rPr>
              <w:t xml:space="preserve">Nombre </w:t>
            </w:r>
            <w:r w:rsidR="004C216E" w:rsidRPr="004C216E">
              <w:rPr>
                <w:rFonts w:ascii="Times New Roman" w:hAnsi="Times New Roman" w:cs="Times New Roman"/>
                <w:b/>
                <w:bCs/>
                <w:sz w:val="24"/>
                <w:szCs w:val="24"/>
              </w:rPr>
              <w:t xml:space="preserve">María Fernanda Tanai Toaquiza </w:t>
            </w:r>
          </w:p>
        </w:tc>
      </w:tr>
      <w:tr w:rsidR="0067244A" w:rsidRPr="004C216E" w:rsidTr="004C216E">
        <w:trPr>
          <w:trHeight w:val="300"/>
        </w:trPr>
        <w:tc>
          <w:tcPr>
            <w:tcW w:w="8828" w:type="dxa"/>
            <w:noWrap/>
            <w:hideMark/>
          </w:tcPr>
          <w:p w:rsidR="0067244A" w:rsidRPr="004C216E" w:rsidRDefault="0067244A" w:rsidP="0067244A">
            <w:pPr>
              <w:jc w:val="both"/>
              <w:rPr>
                <w:rFonts w:ascii="Times New Roman" w:hAnsi="Times New Roman" w:cs="Times New Roman"/>
                <w:b/>
                <w:bCs/>
                <w:sz w:val="24"/>
                <w:szCs w:val="24"/>
              </w:rPr>
            </w:pPr>
            <w:r w:rsidRPr="004C216E">
              <w:rPr>
                <w:rFonts w:ascii="Times New Roman" w:hAnsi="Times New Roman" w:cs="Times New Roman"/>
                <w:b/>
                <w:bCs/>
                <w:sz w:val="24"/>
                <w:szCs w:val="24"/>
              </w:rPr>
              <w:t>Organización o institución</w:t>
            </w:r>
            <w:r w:rsidR="004C216E" w:rsidRPr="004C216E">
              <w:rPr>
                <w:rFonts w:ascii="Times New Roman" w:hAnsi="Times New Roman" w:cs="Times New Roman"/>
                <w:b/>
                <w:bCs/>
                <w:sz w:val="24"/>
                <w:szCs w:val="24"/>
              </w:rPr>
              <w:t xml:space="preserve">:  </w:t>
            </w:r>
            <w:r w:rsidR="004C216E">
              <w:rPr>
                <w:rFonts w:ascii="Times New Roman" w:hAnsi="Times New Roman" w:cs="Times New Roman"/>
                <w:b/>
                <w:bCs/>
                <w:sz w:val="24"/>
                <w:szCs w:val="24"/>
              </w:rPr>
              <w:t xml:space="preserve">Universidad </w:t>
            </w:r>
            <w:r w:rsidR="004C216E" w:rsidRPr="004C216E">
              <w:rPr>
                <w:rFonts w:ascii="Times New Roman" w:hAnsi="Times New Roman" w:cs="Times New Roman"/>
                <w:b/>
                <w:bCs/>
                <w:sz w:val="24"/>
                <w:szCs w:val="24"/>
              </w:rPr>
              <w:t>A</w:t>
            </w:r>
            <w:r w:rsidR="004C216E">
              <w:rPr>
                <w:rFonts w:ascii="Times New Roman" w:hAnsi="Times New Roman" w:cs="Times New Roman"/>
                <w:b/>
                <w:bCs/>
                <w:sz w:val="24"/>
                <w:szCs w:val="24"/>
              </w:rPr>
              <w:t xml:space="preserve">ndina </w:t>
            </w:r>
            <w:r w:rsidR="004C216E" w:rsidRPr="004C216E">
              <w:rPr>
                <w:rFonts w:ascii="Times New Roman" w:hAnsi="Times New Roman" w:cs="Times New Roman"/>
                <w:b/>
                <w:bCs/>
                <w:sz w:val="24"/>
                <w:szCs w:val="24"/>
              </w:rPr>
              <w:t>S</w:t>
            </w:r>
            <w:r w:rsidR="004C216E">
              <w:rPr>
                <w:rFonts w:ascii="Times New Roman" w:hAnsi="Times New Roman" w:cs="Times New Roman"/>
                <w:b/>
                <w:bCs/>
                <w:sz w:val="24"/>
                <w:szCs w:val="24"/>
              </w:rPr>
              <w:t xml:space="preserve">imón </w:t>
            </w:r>
            <w:r w:rsidR="004C216E" w:rsidRPr="004C216E">
              <w:rPr>
                <w:rFonts w:ascii="Times New Roman" w:hAnsi="Times New Roman" w:cs="Times New Roman"/>
                <w:b/>
                <w:bCs/>
                <w:sz w:val="24"/>
                <w:szCs w:val="24"/>
              </w:rPr>
              <w:t>B</w:t>
            </w:r>
            <w:r w:rsidR="004C216E">
              <w:rPr>
                <w:rFonts w:ascii="Times New Roman" w:hAnsi="Times New Roman" w:cs="Times New Roman"/>
                <w:b/>
                <w:bCs/>
                <w:sz w:val="24"/>
                <w:szCs w:val="24"/>
              </w:rPr>
              <w:t>olívar</w:t>
            </w:r>
            <w:r w:rsidR="004C216E" w:rsidRPr="004C216E">
              <w:rPr>
                <w:rFonts w:ascii="Times New Roman" w:hAnsi="Times New Roman" w:cs="Times New Roman"/>
                <w:b/>
                <w:bCs/>
                <w:sz w:val="24"/>
                <w:szCs w:val="24"/>
              </w:rPr>
              <w:t xml:space="preserve">, sede Quito </w:t>
            </w:r>
          </w:p>
        </w:tc>
      </w:tr>
      <w:tr w:rsidR="0067244A" w:rsidRPr="004C216E" w:rsidTr="004C216E">
        <w:trPr>
          <w:trHeight w:val="300"/>
        </w:trPr>
        <w:tc>
          <w:tcPr>
            <w:tcW w:w="8828" w:type="dxa"/>
            <w:noWrap/>
            <w:hideMark/>
          </w:tcPr>
          <w:p w:rsidR="0067244A" w:rsidRPr="004C216E" w:rsidRDefault="0067244A" w:rsidP="0067244A">
            <w:pPr>
              <w:jc w:val="both"/>
              <w:rPr>
                <w:rFonts w:ascii="Times New Roman" w:hAnsi="Times New Roman" w:cs="Times New Roman"/>
                <w:sz w:val="24"/>
                <w:szCs w:val="24"/>
              </w:rPr>
            </w:pPr>
          </w:p>
        </w:tc>
      </w:tr>
      <w:tr w:rsidR="0067244A" w:rsidRPr="004C216E" w:rsidTr="004C216E">
        <w:trPr>
          <w:trHeight w:val="300"/>
        </w:trPr>
        <w:tc>
          <w:tcPr>
            <w:tcW w:w="8828" w:type="dxa"/>
            <w:noWrap/>
            <w:hideMark/>
          </w:tcPr>
          <w:p w:rsidR="004C216E" w:rsidRPr="004C216E" w:rsidRDefault="0067244A" w:rsidP="004C216E">
            <w:pPr>
              <w:rPr>
                <w:rFonts w:ascii="Times New Roman" w:hAnsi="Times New Roman" w:cs="Times New Roman"/>
                <w:sz w:val="24"/>
                <w:szCs w:val="24"/>
              </w:rPr>
            </w:pPr>
            <w:r w:rsidRPr="004C216E">
              <w:rPr>
                <w:rFonts w:ascii="Times New Roman" w:hAnsi="Times New Roman" w:cs="Times New Roman"/>
                <w:b/>
                <w:bCs/>
                <w:sz w:val="24"/>
                <w:szCs w:val="24"/>
              </w:rPr>
              <w:t>Nombre del video:</w:t>
            </w:r>
            <w:r w:rsidR="004C216E" w:rsidRPr="004C216E">
              <w:rPr>
                <w:rFonts w:ascii="Times New Roman" w:hAnsi="Times New Roman" w:cs="Times New Roman"/>
                <w:sz w:val="24"/>
                <w:szCs w:val="24"/>
              </w:rPr>
              <w:t xml:space="preserve"> </w:t>
            </w:r>
            <w:r w:rsidR="004C216E" w:rsidRPr="004C216E">
              <w:rPr>
                <w:rFonts w:ascii="Times New Roman" w:hAnsi="Times New Roman" w:cs="Times New Roman"/>
                <w:sz w:val="24"/>
                <w:szCs w:val="24"/>
              </w:rPr>
              <w:t>Mapeo participativo como propuesta para un enfoque biocultural del patrimonio arqueológico</w:t>
            </w:r>
          </w:p>
          <w:p w:rsidR="0067244A" w:rsidRPr="004C216E" w:rsidRDefault="0067244A" w:rsidP="0067244A">
            <w:pPr>
              <w:jc w:val="both"/>
              <w:rPr>
                <w:rFonts w:ascii="Times New Roman" w:hAnsi="Times New Roman" w:cs="Times New Roman"/>
                <w:b/>
                <w:bCs/>
                <w:sz w:val="24"/>
                <w:szCs w:val="24"/>
              </w:rPr>
            </w:pPr>
          </w:p>
        </w:tc>
      </w:tr>
      <w:tr w:rsidR="0067244A" w:rsidRPr="004C216E" w:rsidTr="004C216E">
        <w:trPr>
          <w:trHeight w:val="300"/>
        </w:trPr>
        <w:tc>
          <w:tcPr>
            <w:tcW w:w="8828" w:type="dxa"/>
            <w:noWrap/>
            <w:hideMark/>
          </w:tcPr>
          <w:p w:rsidR="004C216E" w:rsidRPr="004C216E" w:rsidRDefault="0067244A" w:rsidP="004C216E">
            <w:pPr>
              <w:rPr>
                <w:rFonts w:ascii="Times New Roman" w:hAnsi="Times New Roman" w:cs="Times New Roman"/>
                <w:sz w:val="24"/>
                <w:szCs w:val="24"/>
                <w:lang w:val="es-PE"/>
              </w:rPr>
            </w:pPr>
            <w:r w:rsidRPr="004C216E">
              <w:rPr>
                <w:rFonts w:ascii="Times New Roman" w:hAnsi="Times New Roman" w:cs="Times New Roman"/>
                <w:b/>
                <w:bCs/>
                <w:sz w:val="24"/>
                <w:szCs w:val="24"/>
              </w:rPr>
              <w:t>Persona expositora:</w:t>
            </w:r>
            <w:r w:rsidR="004C216E" w:rsidRPr="004C216E">
              <w:rPr>
                <w:rFonts w:ascii="Times New Roman" w:hAnsi="Times New Roman" w:cs="Times New Roman"/>
                <w:sz w:val="24"/>
                <w:szCs w:val="24"/>
                <w:lang w:val="es-PE"/>
              </w:rPr>
              <w:t xml:space="preserve"> </w:t>
            </w:r>
            <w:r w:rsidR="004C216E" w:rsidRPr="004C216E">
              <w:rPr>
                <w:rFonts w:ascii="Times New Roman" w:hAnsi="Times New Roman" w:cs="Times New Roman"/>
                <w:sz w:val="24"/>
                <w:szCs w:val="24"/>
                <w:lang w:val="es-PE"/>
              </w:rPr>
              <w:t>Alina Álvarez Larrain</w:t>
            </w:r>
          </w:p>
          <w:p w:rsidR="0067244A" w:rsidRPr="004C216E" w:rsidRDefault="0067244A" w:rsidP="0067244A">
            <w:pPr>
              <w:jc w:val="both"/>
              <w:rPr>
                <w:rFonts w:ascii="Times New Roman" w:hAnsi="Times New Roman" w:cs="Times New Roman"/>
                <w:b/>
                <w:bCs/>
                <w:sz w:val="24"/>
                <w:szCs w:val="24"/>
              </w:rPr>
            </w:pPr>
          </w:p>
        </w:tc>
      </w:tr>
      <w:tr w:rsidR="0067244A" w:rsidRPr="004C216E" w:rsidTr="004C216E">
        <w:trPr>
          <w:trHeight w:val="300"/>
        </w:trPr>
        <w:tc>
          <w:tcPr>
            <w:tcW w:w="8828" w:type="dxa"/>
            <w:noWrap/>
            <w:hideMark/>
          </w:tcPr>
          <w:p w:rsidR="0067244A" w:rsidRPr="004C216E" w:rsidRDefault="0067244A" w:rsidP="0067244A">
            <w:pPr>
              <w:jc w:val="both"/>
              <w:rPr>
                <w:rFonts w:ascii="Times New Roman" w:hAnsi="Times New Roman" w:cs="Times New Roman"/>
                <w:sz w:val="24"/>
                <w:szCs w:val="24"/>
              </w:rPr>
            </w:pPr>
          </w:p>
        </w:tc>
      </w:tr>
      <w:tr w:rsidR="0067244A" w:rsidRPr="004C216E" w:rsidTr="004C216E">
        <w:trPr>
          <w:trHeight w:val="300"/>
        </w:trPr>
        <w:tc>
          <w:tcPr>
            <w:tcW w:w="8828" w:type="dxa"/>
            <w:noWrap/>
            <w:hideMark/>
          </w:tcPr>
          <w:p w:rsidR="0067244A" w:rsidRPr="004C216E" w:rsidRDefault="0067244A" w:rsidP="0067244A">
            <w:pPr>
              <w:jc w:val="both"/>
              <w:rPr>
                <w:rFonts w:ascii="Times New Roman" w:hAnsi="Times New Roman" w:cs="Times New Roman"/>
                <w:b/>
                <w:bCs/>
                <w:sz w:val="24"/>
                <w:szCs w:val="24"/>
              </w:rPr>
            </w:pPr>
            <w:r w:rsidRPr="004C216E">
              <w:rPr>
                <w:rFonts w:ascii="Times New Roman" w:hAnsi="Times New Roman" w:cs="Times New Roman"/>
                <w:b/>
                <w:bCs/>
                <w:sz w:val="24"/>
                <w:szCs w:val="24"/>
              </w:rPr>
              <w:t>Breve descripción del tema, lugar y expresión cultural</w:t>
            </w:r>
          </w:p>
        </w:tc>
      </w:tr>
      <w:tr w:rsidR="0067244A" w:rsidRPr="004C216E" w:rsidTr="004C216E">
        <w:trPr>
          <w:trHeight w:val="1085"/>
        </w:trPr>
        <w:tc>
          <w:tcPr>
            <w:tcW w:w="8828" w:type="dxa"/>
            <w:noWrap/>
            <w:hideMark/>
          </w:tcPr>
          <w:p w:rsidR="004C216E" w:rsidRPr="004C216E" w:rsidRDefault="004C216E" w:rsidP="004C216E">
            <w:pPr>
              <w:jc w:val="both"/>
              <w:rPr>
                <w:rFonts w:ascii="Times New Roman" w:hAnsi="Times New Roman" w:cs="Times New Roman"/>
                <w:sz w:val="24"/>
                <w:szCs w:val="24"/>
                <w:lang w:val="es-PE"/>
              </w:rPr>
            </w:pPr>
            <w:r w:rsidRPr="004C216E">
              <w:rPr>
                <w:rFonts w:ascii="Times New Roman" w:hAnsi="Times New Roman" w:cs="Times New Roman"/>
                <w:sz w:val="24"/>
                <w:szCs w:val="24"/>
                <w:lang w:val="es-PE"/>
              </w:rPr>
              <w:t>El video explora el uso del mapeo participativo como una estrategia clave para la gestión del patrimonio arqueológico con enfoque biocultural. Se enfatiza la importancia de la integración del conocimiento local en la construcción de narrativas sobre el patrimonio, permitiendo la identificación de espacios significativos y el reconocimiento de la relación entre cultura y territorio.</w:t>
            </w:r>
          </w:p>
          <w:p w:rsidR="0067244A" w:rsidRPr="004C216E" w:rsidRDefault="0067244A" w:rsidP="0067244A">
            <w:pPr>
              <w:jc w:val="both"/>
              <w:rPr>
                <w:rFonts w:ascii="Times New Roman" w:hAnsi="Times New Roman" w:cs="Times New Roman"/>
                <w:sz w:val="24"/>
                <w:szCs w:val="24"/>
                <w:lang w:val="es-PE"/>
              </w:rPr>
            </w:pPr>
          </w:p>
        </w:tc>
      </w:tr>
      <w:tr w:rsidR="0067244A" w:rsidRPr="004C216E" w:rsidTr="004C216E">
        <w:trPr>
          <w:trHeight w:val="300"/>
        </w:trPr>
        <w:tc>
          <w:tcPr>
            <w:tcW w:w="8828" w:type="dxa"/>
            <w:noWrap/>
            <w:hideMark/>
          </w:tcPr>
          <w:p w:rsidR="0067244A" w:rsidRPr="004C216E" w:rsidRDefault="0067244A" w:rsidP="0067244A">
            <w:pPr>
              <w:jc w:val="both"/>
              <w:rPr>
                <w:rFonts w:ascii="Times New Roman" w:hAnsi="Times New Roman" w:cs="Times New Roman"/>
                <w:b/>
                <w:bCs/>
                <w:sz w:val="24"/>
                <w:szCs w:val="24"/>
              </w:rPr>
            </w:pPr>
            <w:r w:rsidRPr="004C216E">
              <w:rPr>
                <w:rFonts w:ascii="Times New Roman" w:hAnsi="Times New Roman" w:cs="Times New Roman"/>
                <w:b/>
                <w:bCs/>
                <w:sz w:val="24"/>
                <w:szCs w:val="24"/>
              </w:rPr>
              <w:t xml:space="preserve">Lista de ideas, nociones o conceptos críticos en la exposición: </w:t>
            </w:r>
          </w:p>
        </w:tc>
      </w:tr>
      <w:tr w:rsidR="0067244A" w:rsidRPr="004C216E" w:rsidTr="004C216E">
        <w:trPr>
          <w:trHeight w:val="1091"/>
        </w:trPr>
        <w:tc>
          <w:tcPr>
            <w:tcW w:w="8828" w:type="dxa"/>
            <w:hideMark/>
          </w:tcPr>
          <w:p w:rsidR="004C216E" w:rsidRDefault="004C216E" w:rsidP="004C216E">
            <w:pPr>
              <w:pStyle w:val="Prrafodelista"/>
              <w:numPr>
                <w:ilvl w:val="0"/>
                <w:numId w:val="1"/>
              </w:numPr>
              <w:rPr>
                <w:rFonts w:ascii="Times New Roman" w:hAnsi="Times New Roman" w:cs="Times New Roman"/>
                <w:sz w:val="24"/>
                <w:szCs w:val="24"/>
                <w:lang w:val="es-PE"/>
              </w:rPr>
            </w:pPr>
            <w:r w:rsidRPr="004C216E">
              <w:rPr>
                <w:rFonts w:ascii="Times New Roman" w:hAnsi="Times New Roman" w:cs="Times New Roman"/>
                <w:sz w:val="24"/>
                <w:szCs w:val="24"/>
                <w:lang w:val="es-PE"/>
              </w:rPr>
              <w:t>La importancia de la participación comunitaria en la patrimonialización del territorio.</w:t>
            </w:r>
          </w:p>
          <w:p w:rsidR="004C216E" w:rsidRDefault="004C216E" w:rsidP="004C216E">
            <w:pPr>
              <w:pStyle w:val="Prrafodelista"/>
              <w:numPr>
                <w:ilvl w:val="0"/>
                <w:numId w:val="1"/>
              </w:numPr>
              <w:rPr>
                <w:rFonts w:ascii="Times New Roman" w:hAnsi="Times New Roman" w:cs="Times New Roman"/>
                <w:sz w:val="24"/>
                <w:szCs w:val="24"/>
                <w:lang w:val="es-PE"/>
              </w:rPr>
            </w:pPr>
            <w:r w:rsidRPr="004C216E">
              <w:rPr>
                <w:rFonts w:ascii="Times New Roman" w:hAnsi="Times New Roman" w:cs="Times New Roman"/>
                <w:sz w:val="24"/>
                <w:szCs w:val="24"/>
                <w:lang w:val="es-PE"/>
              </w:rPr>
              <w:t>El mapeo participativo como herramienta metodológica para el reconocimiento de espacios patrimoniales.</w:t>
            </w:r>
          </w:p>
          <w:p w:rsidR="004C216E" w:rsidRDefault="004C216E" w:rsidP="004C216E">
            <w:pPr>
              <w:pStyle w:val="Prrafodelista"/>
              <w:numPr>
                <w:ilvl w:val="0"/>
                <w:numId w:val="1"/>
              </w:numPr>
              <w:rPr>
                <w:rFonts w:ascii="Times New Roman" w:hAnsi="Times New Roman" w:cs="Times New Roman"/>
                <w:sz w:val="24"/>
                <w:szCs w:val="24"/>
                <w:lang w:val="es-PE"/>
              </w:rPr>
            </w:pPr>
            <w:r w:rsidRPr="004C216E">
              <w:rPr>
                <w:rFonts w:ascii="Times New Roman" w:hAnsi="Times New Roman" w:cs="Times New Roman"/>
                <w:sz w:val="24"/>
                <w:szCs w:val="24"/>
                <w:lang w:val="es-PE"/>
              </w:rPr>
              <w:t>El concepto de biocultura y su relación con la arqueología y las prácticas tradicionales.</w:t>
            </w:r>
          </w:p>
          <w:p w:rsidR="004C216E" w:rsidRPr="004C216E" w:rsidRDefault="004C216E" w:rsidP="004C216E">
            <w:pPr>
              <w:pStyle w:val="Prrafodelista"/>
              <w:numPr>
                <w:ilvl w:val="0"/>
                <w:numId w:val="1"/>
              </w:numPr>
              <w:rPr>
                <w:rFonts w:ascii="Times New Roman" w:hAnsi="Times New Roman" w:cs="Times New Roman"/>
                <w:sz w:val="24"/>
                <w:szCs w:val="24"/>
                <w:lang w:val="es-PE"/>
              </w:rPr>
            </w:pPr>
            <w:r w:rsidRPr="004C216E">
              <w:rPr>
                <w:rFonts w:ascii="Times New Roman" w:hAnsi="Times New Roman" w:cs="Times New Roman"/>
                <w:sz w:val="24"/>
                <w:szCs w:val="24"/>
                <w:lang w:val="es-PE"/>
              </w:rPr>
              <w:t>La intersección entre memoria, territorio y saberes ancestrales en la construcción del patrimonio.</w:t>
            </w:r>
          </w:p>
          <w:p w:rsidR="0067244A" w:rsidRPr="004C216E" w:rsidRDefault="0067244A" w:rsidP="0067244A">
            <w:pPr>
              <w:jc w:val="both"/>
              <w:rPr>
                <w:rFonts w:ascii="Times New Roman" w:hAnsi="Times New Roman" w:cs="Times New Roman"/>
                <w:sz w:val="24"/>
                <w:szCs w:val="24"/>
                <w:lang w:val="es-PE"/>
              </w:rPr>
            </w:pPr>
          </w:p>
        </w:tc>
      </w:tr>
      <w:tr w:rsidR="0067244A" w:rsidRPr="004C216E" w:rsidTr="004C216E">
        <w:trPr>
          <w:trHeight w:val="300"/>
        </w:trPr>
        <w:tc>
          <w:tcPr>
            <w:tcW w:w="8828" w:type="dxa"/>
            <w:noWrap/>
            <w:hideMark/>
          </w:tcPr>
          <w:p w:rsidR="0067244A" w:rsidRPr="004C216E" w:rsidRDefault="001E3EE7" w:rsidP="0067244A">
            <w:pPr>
              <w:jc w:val="both"/>
              <w:rPr>
                <w:rFonts w:ascii="Times New Roman" w:hAnsi="Times New Roman" w:cs="Times New Roman"/>
                <w:b/>
                <w:bCs/>
                <w:sz w:val="24"/>
                <w:szCs w:val="24"/>
              </w:rPr>
            </w:pPr>
            <w:r w:rsidRPr="004C216E">
              <w:rPr>
                <w:rFonts w:ascii="Times New Roman" w:hAnsi="Times New Roman" w:cs="Times New Roman"/>
                <w:b/>
                <w:bCs/>
                <w:sz w:val="24"/>
                <w:szCs w:val="24"/>
              </w:rPr>
              <w:t>C</w:t>
            </w:r>
            <w:r w:rsidR="0067244A" w:rsidRPr="004C216E">
              <w:rPr>
                <w:rFonts w:ascii="Times New Roman" w:hAnsi="Times New Roman" w:cs="Times New Roman"/>
                <w:b/>
                <w:bCs/>
                <w:sz w:val="24"/>
                <w:szCs w:val="24"/>
              </w:rPr>
              <w:t>onceptos emergentes</w:t>
            </w:r>
          </w:p>
        </w:tc>
      </w:tr>
      <w:tr w:rsidR="0067244A" w:rsidRPr="004C216E" w:rsidTr="004C216E">
        <w:trPr>
          <w:trHeight w:val="1396"/>
        </w:trPr>
        <w:tc>
          <w:tcPr>
            <w:tcW w:w="8828" w:type="dxa"/>
            <w:noWrap/>
            <w:hideMark/>
          </w:tcPr>
          <w:p w:rsidR="004C216E" w:rsidRDefault="004C216E" w:rsidP="004C216E">
            <w:pPr>
              <w:pStyle w:val="Prrafodelista"/>
              <w:numPr>
                <w:ilvl w:val="0"/>
                <w:numId w:val="2"/>
              </w:numPr>
              <w:rPr>
                <w:rFonts w:ascii="Times New Roman" w:hAnsi="Times New Roman" w:cs="Times New Roman"/>
                <w:sz w:val="24"/>
                <w:szCs w:val="24"/>
                <w:lang w:val="es-PE"/>
              </w:rPr>
            </w:pPr>
            <w:r w:rsidRPr="004C216E">
              <w:rPr>
                <w:rFonts w:ascii="Times New Roman" w:hAnsi="Times New Roman" w:cs="Times New Roman"/>
                <w:sz w:val="24"/>
                <w:szCs w:val="24"/>
                <w:lang w:val="es-PE"/>
              </w:rPr>
              <w:t>Mapeo biocultural participativo.</w:t>
            </w:r>
          </w:p>
          <w:p w:rsidR="004C216E" w:rsidRDefault="004C216E" w:rsidP="004C216E">
            <w:pPr>
              <w:pStyle w:val="Prrafodelista"/>
              <w:numPr>
                <w:ilvl w:val="0"/>
                <w:numId w:val="2"/>
              </w:numPr>
              <w:rPr>
                <w:rFonts w:ascii="Times New Roman" w:hAnsi="Times New Roman" w:cs="Times New Roman"/>
                <w:sz w:val="24"/>
                <w:szCs w:val="24"/>
                <w:lang w:val="es-PE"/>
              </w:rPr>
            </w:pPr>
            <w:r w:rsidRPr="004C216E">
              <w:rPr>
                <w:rFonts w:ascii="Times New Roman" w:hAnsi="Times New Roman" w:cs="Times New Roman"/>
                <w:sz w:val="24"/>
                <w:szCs w:val="24"/>
                <w:lang w:val="es-PE"/>
              </w:rPr>
              <w:t>Territorialización del patrimonio.</w:t>
            </w:r>
          </w:p>
          <w:p w:rsidR="004C216E" w:rsidRPr="004C216E" w:rsidRDefault="004C216E" w:rsidP="004C216E">
            <w:pPr>
              <w:pStyle w:val="Prrafodelista"/>
              <w:numPr>
                <w:ilvl w:val="0"/>
                <w:numId w:val="2"/>
              </w:numPr>
              <w:rPr>
                <w:rFonts w:ascii="Times New Roman" w:hAnsi="Times New Roman" w:cs="Times New Roman"/>
                <w:sz w:val="24"/>
                <w:szCs w:val="24"/>
                <w:lang w:val="es-PE"/>
              </w:rPr>
            </w:pPr>
            <w:r w:rsidRPr="004C216E">
              <w:rPr>
                <w:rFonts w:ascii="Times New Roman" w:hAnsi="Times New Roman" w:cs="Times New Roman"/>
                <w:sz w:val="24"/>
                <w:szCs w:val="24"/>
                <w:lang w:val="es-PE"/>
              </w:rPr>
              <w:t>Co-construcción del conocimiento en arqueología.</w:t>
            </w:r>
          </w:p>
          <w:p w:rsidR="0067244A" w:rsidRPr="004C216E" w:rsidRDefault="0067244A" w:rsidP="0067244A">
            <w:pPr>
              <w:jc w:val="both"/>
              <w:rPr>
                <w:rFonts w:ascii="Times New Roman" w:hAnsi="Times New Roman" w:cs="Times New Roman"/>
                <w:sz w:val="24"/>
                <w:szCs w:val="24"/>
                <w:lang w:val="es-PE"/>
              </w:rPr>
            </w:pPr>
          </w:p>
        </w:tc>
      </w:tr>
      <w:tr w:rsidR="0067244A" w:rsidRPr="004C216E" w:rsidTr="004C216E">
        <w:trPr>
          <w:trHeight w:val="300"/>
        </w:trPr>
        <w:tc>
          <w:tcPr>
            <w:tcW w:w="8828" w:type="dxa"/>
            <w:noWrap/>
            <w:hideMark/>
          </w:tcPr>
          <w:p w:rsidR="0067244A" w:rsidRPr="004C216E" w:rsidRDefault="0067244A" w:rsidP="0067244A">
            <w:pPr>
              <w:jc w:val="both"/>
              <w:rPr>
                <w:rFonts w:ascii="Times New Roman" w:hAnsi="Times New Roman" w:cs="Times New Roman"/>
                <w:b/>
                <w:bCs/>
                <w:sz w:val="24"/>
                <w:szCs w:val="24"/>
              </w:rPr>
            </w:pPr>
            <w:r w:rsidRPr="004C216E">
              <w:rPr>
                <w:rFonts w:ascii="Times New Roman" w:hAnsi="Times New Roman" w:cs="Times New Roman"/>
                <w:b/>
                <w:bCs/>
                <w:sz w:val="24"/>
                <w:szCs w:val="24"/>
              </w:rPr>
              <w:t xml:space="preserve">Definición </w:t>
            </w:r>
            <w:proofErr w:type="spellStart"/>
            <w:r w:rsidRPr="004C216E">
              <w:rPr>
                <w:rFonts w:ascii="Times New Roman" w:hAnsi="Times New Roman" w:cs="Times New Roman"/>
                <w:b/>
                <w:bCs/>
                <w:sz w:val="24"/>
                <w:szCs w:val="24"/>
              </w:rPr>
              <w:t>estipulativa</w:t>
            </w:r>
            <w:proofErr w:type="spellEnd"/>
            <w:r w:rsidRPr="004C216E">
              <w:rPr>
                <w:rFonts w:ascii="Times New Roman" w:hAnsi="Times New Roman" w:cs="Times New Roman"/>
                <w:b/>
                <w:bCs/>
                <w:sz w:val="24"/>
                <w:szCs w:val="24"/>
              </w:rPr>
              <w:t xml:space="preserve"> de</w:t>
            </w:r>
            <w:r w:rsidR="00A80588" w:rsidRPr="004C216E">
              <w:rPr>
                <w:rFonts w:ascii="Times New Roman" w:hAnsi="Times New Roman" w:cs="Times New Roman"/>
                <w:b/>
                <w:bCs/>
                <w:sz w:val="24"/>
                <w:szCs w:val="24"/>
              </w:rPr>
              <w:t xml:space="preserve"> </w:t>
            </w:r>
            <w:r w:rsidRPr="004C216E">
              <w:rPr>
                <w:rFonts w:ascii="Times New Roman" w:hAnsi="Times New Roman" w:cs="Times New Roman"/>
                <w:b/>
                <w:bCs/>
                <w:sz w:val="24"/>
                <w:szCs w:val="24"/>
              </w:rPr>
              <w:t>los conceptos</w:t>
            </w:r>
            <w:r w:rsidR="00A80588" w:rsidRPr="004C216E">
              <w:rPr>
                <w:rFonts w:ascii="Times New Roman" w:hAnsi="Times New Roman" w:cs="Times New Roman"/>
                <w:b/>
                <w:bCs/>
                <w:sz w:val="24"/>
                <w:szCs w:val="24"/>
              </w:rPr>
              <w:t xml:space="preserve"> emergentes</w:t>
            </w:r>
          </w:p>
        </w:tc>
      </w:tr>
      <w:tr w:rsidR="0067244A" w:rsidRPr="004C216E" w:rsidTr="004C216E">
        <w:trPr>
          <w:trHeight w:val="1081"/>
        </w:trPr>
        <w:tc>
          <w:tcPr>
            <w:tcW w:w="8828" w:type="dxa"/>
            <w:noWrap/>
            <w:hideMark/>
          </w:tcPr>
          <w:p w:rsidR="004C216E" w:rsidRDefault="004C216E" w:rsidP="004C216E">
            <w:pPr>
              <w:pStyle w:val="Prrafodelista"/>
              <w:numPr>
                <w:ilvl w:val="0"/>
                <w:numId w:val="3"/>
              </w:numPr>
              <w:rPr>
                <w:rFonts w:ascii="Times New Roman" w:hAnsi="Times New Roman" w:cs="Times New Roman"/>
                <w:sz w:val="24"/>
                <w:szCs w:val="24"/>
                <w:lang w:val="es-PE"/>
              </w:rPr>
            </w:pPr>
            <w:r w:rsidRPr="004C216E">
              <w:rPr>
                <w:rFonts w:ascii="Times New Roman" w:hAnsi="Times New Roman" w:cs="Times New Roman"/>
                <w:b/>
                <w:bCs/>
                <w:sz w:val="24"/>
                <w:szCs w:val="24"/>
                <w:lang w:val="es-PE"/>
              </w:rPr>
              <w:t>Mapeo biocultural participativo:</w:t>
            </w:r>
            <w:r w:rsidRPr="004C216E">
              <w:rPr>
                <w:rFonts w:ascii="Times New Roman" w:hAnsi="Times New Roman" w:cs="Times New Roman"/>
                <w:sz w:val="24"/>
                <w:szCs w:val="24"/>
                <w:lang w:val="es-PE"/>
              </w:rPr>
              <w:t xml:space="preserve"> Estrategia de reconocimiento espacial que integra conocimientos locales y científicos para gestionar el patrimonio desde una perspectiva biocultural.</w:t>
            </w:r>
          </w:p>
          <w:p w:rsidR="004C216E" w:rsidRDefault="004C216E" w:rsidP="004C216E">
            <w:pPr>
              <w:pStyle w:val="Prrafodelista"/>
              <w:numPr>
                <w:ilvl w:val="0"/>
                <w:numId w:val="3"/>
              </w:numPr>
              <w:rPr>
                <w:rFonts w:ascii="Times New Roman" w:hAnsi="Times New Roman" w:cs="Times New Roman"/>
                <w:sz w:val="24"/>
                <w:szCs w:val="24"/>
                <w:lang w:val="es-PE"/>
              </w:rPr>
            </w:pPr>
            <w:r w:rsidRPr="004C216E">
              <w:rPr>
                <w:rFonts w:ascii="Times New Roman" w:hAnsi="Times New Roman" w:cs="Times New Roman"/>
                <w:b/>
                <w:bCs/>
                <w:sz w:val="24"/>
                <w:szCs w:val="24"/>
                <w:lang w:val="es-PE"/>
              </w:rPr>
              <w:t>Territorialización del patrimonio:</w:t>
            </w:r>
            <w:r w:rsidRPr="004C216E">
              <w:rPr>
                <w:rFonts w:ascii="Times New Roman" w:hAnsi="Times New Roman" w:cs="Times New Roman"/>
                <w:sz w:val="24"/>
                <w:szCs w:val="24"/>
                <w:lang w:val="es-PE"/>
              </w:rPr>
              <w:t>Proceso mediante el cual las comunidades otorgan significados culturales y afectivos a los espacios geográficos.</w:t>
            </w:r>
          </w:p>
          <w:p w:rsidR="004C216E" w:rsidRPr="004C216E" w:rsidRDefault="004C216E" w:rsidP="004C216E">
            <w:pPr>
              <w:pStyle w:val="Prrafodelista"/>
              <w:numPr>
                <w:ilvl w:val="0"/>
                <w:numId w:val="3"/>
              </w:numPr>
              <w:rPr>
                <w:rFonts w:ascii="Times New Roman" w:hAnsi="Times New Roman" w:cs="Times New Roman"/>
                <w:sz w:val="24"/>
                <w:szCs w:val="24"/>
                <w:lang w:val="es-PE"/>
              </w:rPr>
            </w:pPr>
            <w:r w:rsidRPr="004C216E">
              <w:rPr>
                <w:rFonts w:ascii="Times New Roman" w:hAnsi="Times New Roman" w:cs="Times New Roman"/>
                <w:b/>
                <w:bCs/>
                <w:sz w:val="24"/>
                <w:szCs w:val="24"/>
                <w:lang w:val="es-PE"/>
              </w:rPr>
              <w:t>Co-construcción del conocimiento en arqueología:</w:t>
            </w:r>
            <w:r w:rsidRPr="004C216E">
              <w:rPr>
                <w:rFonts w:ascii="Times New Roman" w:hAnsi="Times New Roman" w:cs="Times New Roman"/>
                <w:sz w:val="24"/>
                <w:szCs w:val="24"/>
                <w:lang w:val="es-PE"/>
              </w:rPr>
              <w:t xml:space="preserve"> Enfoque que reconoce el valor de la participación activa de las comunidades en la interpretación del patrimonio arqueológico.</w:t>
            </w:r>
          </w:p>
          <w:p w:rsidR="004C216E" w:rsidRPr="004C216E" w:rsidRDefault="004C216E" w:rsidP="004C216E">
            <w:pPr>
              <w:rPr>
                <w:rFonts w:ascii="Times New Roman" w:hAnsi="Times New Roman" w:cs="Times New Roman"/>
                <w:sz w:val="24"/>
                <w:szCs w:val="24"/>
                <w:lang w:val="es-PE"/>
              </w:rPr>
            </w:pPr>
          </w:p>
          <w:p w:rsidR="0067244A" w:rsidRPr="004C216E" w:rsidRDefault="0067244A" w:rsidP="0067244A">
            <w:pPr>
              <w:jc w:val="both"/>
              <w:rPr>
                <w:rFonts w:ascii="Times New Roman" w:hAnsi="Times New Roman" w:cs="Times New Roman"/>
                <w:sz w:val="24"/>
                <w:szCs w:val="24"/>
                <w:lang w:val="es-PE"/>
              </w:rPr>
            </w:pPr>
          </w:p>
        </w:tc>
      </w:tr>
      <w:tr w:rsidR="0067244A" w:rsidRPr="004C216E" w:rsidTr="004C216E">
        <w:trPr>
          <w:trHeight w:val="300"/>
        </w:trPr>
        <w:tc>
          <w:tcPr>
            <w:tcW w:w="8828" w:type="dxa"/>
            <w:noWrap/>
            <w:hideMark/>
          </w:tcPr>
          <w:p w:rsidR="0067244A" w:rsidRPr="004C216E" w:rsidRDefault="00A80588" w:rsidP="0067244A">
            <w:pPr>
              <w:jc w:val="both"/>
              <w:rPr>
                <w:rFonts w:ascii="Times New Roman" w:hAnsi="Times New Roman" w:cs="Times New Roman"/>
                <w:b/>
                <w:bCs/>
                <w:sz w:val="24"/>
                <w:szCs w:val="24"/>
              </w:rPr>
            </w:pPr>
            <w:r w:rsidRPr="004C216E">
              <w:rPr>
                <w:rFonts w:ascii="Times New Roman" w:hAnsi="Times New Roman" w:cs="Times New Roman"/>
                <w:b/>
                <w:bCs/>
                <w:sz w:val="24"/>
                <w:szCs w:val="24"/>
              </w:rPr>
              <w:t>R</w:t>
            </w:r>
            <w:r w:rsidR="001E3EE7" w:rsidRPr="004C216E">
              <w:rPr>
                <w:rFonts w:ascii="Times New Roman" w:hAnsi="Times New Roman" w:cs="Times New Roman"/>
                <w:b/>
                <w:bCs/>
                <w:sz w:val="24"/>
                <w:szCs w:val="24"/>
              </w:rPr>
              <w:t>eferentes teóricos citados</w:t>
            </w:r>
          </w:p>
        </w:tc>
      </w:tr>
      <w:tr w:rsidR="0067244A" w:rsidRPr="004C216E" w:rsidTr="004C216E">
        <w:trPr>
          <w:trHeight w:val="673"/>
        </w:trPr>
        <w:tc>
          <w:tcPr>
            <w:tcW w:w="8828" w:type="dxa"/>
            <w:noWrap/>
            <w:hideMark/>
          </w:tcPr>
          <w:p w:rsidR="004C216E" w:rsidRDefault="004C216E" w:rsidP="004C216E">
            <w:pPr>
              <w:pStyle w:val="Prrafodelista"/>
              <w:numPr>
                <w:ilvl w:val="0"/>
                <w:numId w:val="4"/>
              </w:numPr>
              <w:rPr>
                <w:rFonts w:ascii="Times New Roman" w:hAnsi="Times New Roman" w:cs="Times New Roman"/>
                <w:sz w:val="24"/>
                <w:szCs w:val="24"/>
                <w:lang w:val="es-PE"/>
              </w:rPr>
            </w:pPr>
            <w:r w:rsidRPr="004C216E">
              <w:rPr>
                <w:rFonts w:ascii="Times New Roman" w:hAnsi="Times New Roman" w:cs="Times New Roman"/>
                <w:sz w:val="24"/>
                <w:szCs w:val="24"/>
                <w:lang w:val="es-PE"/>
              </w:rPr>
              <w:t>Escobar, Arturo (bioculturalidad y patrimonialización del territorio).</w:t>
            </w:r>
          </w:p>
          <w:p w:rsidR="004C216E" w:rsidRDefault="004C216E" w:rsidP="004C216E">
            <w:pPr>
              <w:pStyle w:val="Prrafodelista"/>
              <w:numPr>
                <w:ilvl w:val="0"/>
                <w:numId w:val="4"/>
              </w:numPr>
              <w:rPr>
                <w:rFonts w:ascii="Times New Roman" w:hAnsi="Times New Roman" w:cs="Times New Roman"/>
                <w:sz w:val="24"/>
                <w:szCs w:val="24"/>
                <w:lang w:val="es-PE"/>
              </w:rPr>
            </w:pPr>
            <w:r w:rsidRPr="004C216E">
              <w:rPr>
                <w:rFonts w:ascii="Times New Roman" w:hAnsi="Times New Roman" w:cs="Times New Roman"/>
                <w:sz w:val="24"/>
                <w:szCs w:val="24"/>
                <w:lang w:val="es-PE"/>
              </w:rPr>
              <w:t>Smith, Laurajane (la patrimonialización como un acto político y social).</w:t>
            </w:r>
          </w:p>
          <w:p w:rsidR="004C216E" w:rsidRPr="004C216E" w:rsidRDefault="004C216E" w:rsidP="004C216E">
            <w:pPr>
              <w:pStyle w:val="Prrafodelista"/>
              <w:numPr>
                <w:ilvl w:val="0"/>
                <w:numId w:val="4"/>
              </w:numPr>
              <w:rPr>
                <w:rFonts w:ascii="Times New Roman" w:hAnsi="Times New Roman" w:cs="Times New Roman"/>
                <w:sz w:val="24"/>
                <w:szCs w:val="24"/>
                <w:lang w:val="es-PE"/>
              </w:rPr>
            </w:pPr>
            <w:r w:rsidRPr="004C216E">
              <w:rPr>
                <w:rFonts w:ascii="Times New Roman" w:hAnsi="Times New Roman" w:cs="Times New Roman"/>
                <w:sz w:val="24"/>
                <w:szCs w:val="24"/>
                <w:lang w:val="es-PE"/>
              </w:rPr>
              <w:t>Ingold, Tim (la interconexión entre conocimiento, territorio y práctica cultural).</w:t>
            </w:r>
          </w:p>
          <w:p w:rsidR="0067244A" w:rsidRPr="004C216E" w:rsidRDefault="0067244A" w:rsidP="0067244A">
            <w:pPr>
              <w:jc w:val="both"/>
              <w:rPr>
                <w:rFonts w:ascii="Times New Roman" w:hAnsi="Times New Roman" w:cs="Times New Roman"/>
                <w:sz w:val="24"/>
                <w:szCs w:val="24"/>
                <w:lang w:val="es-PE"/>
              </w:rPr>
            </w:pPr>
          </w:p>
        </w:tc>
      </w:tr>
      <w:tr w:rsidR="0067244A" w:rsidRPr="004C216E" w:rsidTr="004C216E">
        <w:trPr>
          <w:trHeight w:val="300"/>
        </w:trPr>
        <w:tc>
          <w:tcPr>
            <w:tcW w:w="8828" w:type="dxa"/>
            <w:noWrap/>
          </w:tcPr>
          <w:p w:rsidR="0067244A" w:rsidRPr="004C216E" w:rsidRDefault="001E3EE7" w:rsidP="0067244A">
            <w:pPr>
              <w:jc w:val="both"/>
              <w:rPr>
                <w:rFonts w:ascii="Times New Roman" w:hAnsi="Times New Roman" w:cs="Times New Roman"/>
                <w:b/>
                <w:bCs/>
                <w:sz w:val="24"/>
                <w:szCs w:val="24"/>
              </w:rPr>
            </w:pPr>
            <w:r w:rsidRPr="004C216E">
              <w:rPr>
                <w:rFonts w:ascii="Times New Roman" w:hAnsi="Times New Roman" w:cs="Times New Roman"/>
                <w:b/>
                <w:bCs/>
                <w:sz w:val="24"/>
                <w:szCs w:val="24"/>
              </w:rPr>
              <w:t>Imágenes significativas:</w:t>
            </w:r>
          </w:p>
        </w:tc>
      </w:tr>
      <w:tr w:rsidR="001E3EE7" w:rsidRPr="004C216E" w:rsidTr="004C216E">
        <w:trPr>
          <w:trHeight w:val="3600"/>
        </w:trPr>
        <w:tc>
          <w:tcPr>
            <w:tcW w:w="8828" w:type="dxa"/>
            <w:noWrap/>
          </w:tcPr>
          <w:p w:rsidR="001E3EE7" w:rsidRDefault="001E3EE7" w:rsidP="0067244A">
            <w:pPr>
              <w:jc w:val="both"/>
              <w:rPr>
                <w:rFonts w:ascii="Times New Roman" w:hAnsi="Times New Roman" w:cs="Times New Roman"/>
                <w:sz w:val="24"/>
                <w:szCs w:val="24"/>
              </w:rPr>
            </w:pPr>
            <w:r w:rsidRPr="004C216E">
              <w:rPr>
                <w:rFonts w:ascii="Times New Roman" w:hAnsi="Times New Roman" w:cs="Times New Roman"/>
                <w:sz w:val="24"/>
                <w:szCs w:val="24"/>
              </w:rPr>
              <w:lastRenderedPageBreak/>
              <w:t>Insertar (Mediante capturas de pantalla)</w:t>
            </w:r>
          </w:p>
          <w:p w:rsidR="00856F07" w:rsidRDefault="00856F07" w:rsidP="0067244A">
            <w:pPr>
              <w:jc w:val="both"/>
              <w:rPr>
                <w:rFonts w:ascii="Times New Roman" w:hAnsi="Times New Roman" w:cs="Times New Roman"/>
                <w:sz w:val="24"/>
                <w:szCs w:val="24"/>
              </w:rPr>
            </w:pPr>
          </w:p>
          <w:p w:rsidR="00856F07" w:rsidRPr="00856F07" w:rsidRDefault="00856F07" w:rsidP="0067244A">
            <w:pPr>
              <w:jc w:val="both"/>
              <w:rPr>
                <w:rFonts w:ascii="Times New Roman" w:hAnsi="Times New Roman" w:cs="Times New Roman"/>
                <w:b/>
                <w:bCs/>
                <w:sz w:val="24"/>
                <w:szCs w:val="24"/>
              </w:rPr>
            </w:pPr>
            <w:r w:rsidRPr="00856F07">
              <w:rPr>
                <w:rFonts w:ascii="Times New Roman" w:hAnsi="Times New Roman" w:cs="Times New Roman"/>
                <w:sz w:val="24"/>
                <w:szCs w:val="24"/>
              </w:rPr>
              <w:drawing>
                <wp:inline distT="0" distB="0" distL="0" distR="0" wp14:anchorId="4D7F0605" wp14:editId="36DC4319">
                  <wp:extent cx="2508392" cy="1764460"/>
                  <wp:effectExtent l="0" t="0" r="0" b="1270"/>
                  <wp:docPr id="625713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13642" name=""/>
                          <pic:cNvPicPr/>
                        </pic:nvPicPr>
                        <pic:blipFill>
                          <a:blip r:embed="rId5"/>
                          <a:stretch>
                            <a:fillRect/>
                          </a:stretch>
                        </pic:blipFill>
                        <pic:spPr>
                          <a:xfrm>
                            <a:off x="0" y="0"/>
                            <a:ext cx="2632871" cy="1852021"/>
                          </a:xfrm>
                          <a:prstGeom prst="rect">
                            <a:avLst/>
                          </a:prstGeom>
                        </pic:spPr>
                      </pic:pic>
                    </a:graphicData>
                  </a:graphic>
                </wp:inline>
              </w:drawing>
            </w:r>
            <w:r w:rsidRPr="00856F07">
              <w:rPr>
                <w:rFonts w:ascii="Times New Roman" w:hAnsi="Times New Roman" w:cs="Times New Roman"/>
                <w:b/>
                <w:bCs/>
                <w:sz w:val="24"/>
                <w:szCs w:val="24"/>
              </w:rPr>
              <w:drawing>
                <wp:inline distT="0" distB="0" distL="0" distR="0" wp14:anchorId="724CA4F5" wp14:editId="3EF180CE">
                  <wp:extent cx="2823541" cy="1764793"/>
                  <wp:effectExtent l="0" t="0" r="0" b="635"/>
                  <wp:docPr id="2132558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58576" name=""/>
                          <pic:cNvPicPr/>
                        </pic:nvPicPr>
                        <pic:blipFill>
                          <a:blip r:embed="rId6"/>
                          <a:stretch>
                            <a:fillRect/>
                          </a:stretch>
                        </pic:blipFill>
                        <pic:spPr>
                          <a:xfrm>
                            <a:off x="0" y="0"/>
                            <a:ext cx="2855865" cy="1784996"/>
                          </a:xfrm>
                          <a:prstGeom prst="rect">
                            <a:avLst/>
                          </a:prstGeom>
                        </pic:spPr>
                      </pic:pic>
                    </a:graphicData>
                  </a:graphic>
                </wp:inline>
              </w:drawing>
            </w:r>
          </w:p>
        </w:tc>
      </w:tr>
    </w:tbl>
    <w:p w:rsidR="00027227" w:rsidRPr="007128E0" w:rsidRDefault="00027227" w:rsidP="007128E0">
      <w:pPr>
        <w:spacing w:line="240" w:lineRule="auto"/>
        <w:jc w:val="both"/>
        <w:rPr>
          <w:rFonts w:ascii="Times New Roman" w:hAnsi="Times New Roman" w:cs="Times New Roman"/>
          <w:sz w:val="24"/>
          <w:szCs w:val="24"/>
        </w:rPr>
      </w:pPr>
    </w:p>
    <w:sectPr w:rsidR="00027227" w:rsidRPr="007128E0" w:rsidSect="00A80588">
      <w:pgSz w:w="12240" w:h="15840" w:code="119"/>
      <w:pgMar w:top="1417" w:right="170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141CA"/>
    <w:multiLevelType w:val="hybridMultilevel"/>
    <w:tmpl w:val="6B02822A"/>
    <w:lvl w:ilvl="0" w:tplc="A418DFC8">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AB70BA3"/>
    <w:multiLevelType w:val="hybridMultilevel"/>
    <w:tmpl w:val="2552296C"/>
    <w:lvl w:ilvl="0" w:tplc="8F3C9CD6">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C173026"/>
    <w:multiLevelType w:val="hybridMultilevel"/>
    <w:tmpl w:val="9A682D90"/>
    <w:lvl w:ilvl="0" w:tplc="8F3C9CD6">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9711050"/>
    <w:multiLevelType w:val="hybridMultilevel"/>
    <w:tmpl w:val="FCCE0272"/>
    <w:lvl w:ilvl="0" w:tplc="8F3C9CD6">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501355808">
    <w:abstractNumId w:val="1"/>
  </w:num>
  <w:num w:numId="2" w16cid:durableId="129906840">
    <w:abstractNumId w:val="3"/>
  </w:num>
  <w:num w:numId="3" w16cid:durableId="870537052">
    <w:abstractNumId w:val="2"/>
  </w:num>
  <w:num w:numId="4" w16cid:durableId="475032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9"/>
  <w:proofState w:spelling="clean"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4A"/>
    <w:rsid w:val="00027227"/>
    <w:rsid w:val="001D13EF"/>
    <w:rsid w:val="001E3EE7"/>
    <w:rsid w:val="004B1A89"/>
    <w:rsid w:val="004C216E"/>
    <w:rsid w:val="0067244A"/>
    <w:rsid w:val="007128E0"/>
    <w:rsid w:val="00856F07"/>
    <w:rsid w:val="00A805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149D7"/>
  <w15:chartTrackingRefBased/>
  <w15:docId w15:val="{6BC3C479-F4D6-43C3-A4D6-B99E48868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7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C21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161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c%20Madrigal\Documents\Plantillas%20personalizadas%20de%20Office\Plantilla%20de%20Word%20Eri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C:\Users\Eric Madrigal\Documents\Plantillas personalizadas de Office\Plantilla de Word Eric.dotx</Template>
  <TotalTime>212</TotalTime>
  <Pages>2</Pages>
  <Words>340</Words>
  <Characters>1875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Madrigal</dc:creator>
  <cp:keywords/>
  <dc:description/>
  <cp:lastModifiedBy>Mafer Tanai</cp:lastModifiedBy>
  <cp:revision>2</cp:revision>
  <dcterms:created xsi:type="dcterms:W3CDTF">2025-03-01T18:08:00Z</dcterms:created>
  <dcterms:modified xsi:type="dcterms:W3CDTF">2025-03-05T18:45:00Z</dcterms:modified>
</cp:coreProperties>
</file>